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B62" w:rsidRDefault="00850FD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D22B62" w:rsidRDefault="00850FD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D22B62" w:rsidRDefault="00850FD7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530114" w:rsidRPr="00530114">
        <w:rPr>
          <w:rFonts w:ascii="Corbel" w:eastAsia="Calibri" w:hAnsi="Corbel" w:cs="Times New Roman"/>
          <w:b/>
          <w:smallCaps/>
          <w:sz w:val="24"/>
          <w:szCs w:val="24"/>
        </w:rPr>
        <w:t>2021-2024</w:t>
      </w:r>
    </w:p>
    <w:p w:rsidR="00D22B62" w:rsidRDefault="00850FD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alibri" w:hAnsi="Corbel" w:cs="Times New Roman"/>
          <w:i/>
          <w:sz w:val="24"/>
          <w:szCs w:val="24"/>
        </w:rPr>
        <w:tab/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:rsidR="00D22B62" w:rsidRDefault="00850FD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 w:rsidR="00530114">
        <w:rPr>
          <w:rFonts w:ascii="Corbel" w:eastAsia="Calibri" w:hAnsi="Corbel" w:cs="Times New Roman"/>
          <w:sz w:val="20"/>
          <w:szCs w:val="20"/>
        </w:rPr>
        <w:tab/>
      </w:r>
      <w:bookmarkStart w:id="0" w:name="_GoBack"/>
      <w:bookmarkEnd w:id="0"/>
      <w:r>
        <w:rPr>
          <w:rFonts w:ascii="Corbel" w:eastAsia="Calibri" w:hAnsi="Corbel" w:cs="Times New Roman"/>
          <w:b/>
          <w:bCs/>
          <w:sz w:val="20"/>
          <w:szCs w:val="20"/>
        </w:rPr>
        <w:t xml:space="preserve">Rok akademicki </w:t>
      </w:r>
      <w:r w:rsidR="00530114" w:rsidRPr="00530114">
        <w:rPr>
          <w:rFonts w:ascii="Corbel" w:eastAsia="Calibri" w:hAnsi="Corbel" w:cs="Times New Roman"/>
          <w:b/>
          <w:bCs/>
          <w:sz w:val="20"/>
          <w:szCs w:val="20"/>
        </w:rPr>
        <w:t>2022/2023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Socjologia konsumpcji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S1S[3]B_02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145309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Rok 2, semestr III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D22B6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D22B62" w:rsidRDefault="00850FD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D22B62" w:rsidRDefault="00850FD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D22B62" w:rsidRDefault="00D22B62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D22B62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D22B62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D22B62" w:rsidRDefault="00D22B62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D22B62" w:rsidRDefault="00D22B62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D22B62" w:rsidRDefault="00850FD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D22B62" w:rsidRDefault="00850FD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D22B62" w:rsidRDefault="00850FD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D22B62" w:rsidRDefault="00850FD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D22B62" w:rsidRDefault="00850FD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D22B62" w:rsidRDefault="00D22B62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D22B6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tematyką debaty wokół społeczeństwa konsumpcyjnego, dynamiką zmian dotyczących społecznych, kulturowych i ekonomicznych uwarunkowań konsumpcji, aparatem teoretycznym w zakresie zachowań konsumentów, podstawowymi zasadami ich postępowania na rynku oraz charakterystyką czynników kształtujących podejmowanie decyzji zakupowych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22B6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D22B6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rodzaje więzi społecznych, którymi zajmuje się socjologia oraz mechanizmy nimi rządzące; ma elementarną wiedzę socjologiczną o człowieku, w szczególności jako podmiocie tworzącym rzeczywistość społeczną i w niej działającym.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KW_05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KW_06</w:t>
            </w:r>
          </w:p>
        </w:tc>
      </w:tr>
      <w:tr w:rsidR="00D22B6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samodzielnie i prawidłowo interpretuje i analizuje zjawiska społeczne dotyczące: społeczeństwa konsumpcyjnego, społecznych, kulturowych i ekonomicznych uwarunkowań konsumpcji</w:t>
            </w:r>
            <w:r>
              <w:rPr>
                <w:rFonts w:ascii="Corbel" w:hAnsi="Corbel"/>
                <w:sz w:val="24"/>
                <w:szCs w:val="24"/>
              </w:rPr>
              <w:t xml:space="preserve"> oraz szeroko rozumianych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zachowań konsumentów na rynku.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KU_01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D22B62" w:rsidRDefault="00850FD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D22B62" w:rsidRDefault="00850FD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D22B62" w:rsidRDefault="00D22B62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D22B62" w:rsidRDefault="00D22B62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Pojęcie konsumpcji i jej rodzaje. Indywidualizm, konsumeryzm i zmierzch wspólnoty.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Podstawowe pojęcia z zakresu zachowania konsumentów na rynku (rozwój teorii zachowania konsumentów, zachowania racjonalne i irracjonalne).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Wewnętrzne uwarunkowania zachowań konsumenckich (potrzeby, motywy, postrzeganie, postawy osobowość, uczenie się, ryzyko związane z zakupem).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Zewnętrzne uwarunkowania zachowań konsumenckich (ekonomiczne i społeczno-kulturowe).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Istota i zakres decyzji konsumenckich (podział decyzji, proces decyzyjny, zachowania konsumentów po dokonaniu zakupu).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Motywacje i emocje w marketingu (marketing i motywacja, ukryta motywacja w reklamie,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emocje w reklamie).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Kupowanie powtarzane i przywiązanie do marki. Zachowania konsumentów wobec nowych produktów, znak towarowy.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Kupowanie nieplanowane – reakcja na zabiegi marketingowe.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Reakcja konsumentów na cenę (znajomość cen, wrażliwość na cenę, elastyczność cenowa, tworzenie korzystnej ceny odniesienia). 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Typy decyzji zakupowych. Dysonans i satysfakcja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pozakupowa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Postawy konsumenckie. Psychograficzna segmentacja rynku.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Neuromarketing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jako metoda badań konsumentów. Prawdy i mity o lokowaniu produktu i informacji podprogowej, fenomen „neuronów lustrzanych”. Marketing sensoryczny, markery somatyczne i ich wpływ na konsumentów.</w:t>
            </w:r>
          </w:p>
        </w:tc>
      </w:tr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Współczesne trendy ograniczania konsumpcji – minimalizm i zero waste.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D22B6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D22B62" w:rsidRDefault="00850FD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D22B62" w:rsidRDefault="00D22B6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69"/>
        <w:gridCol w:w="2122"/>
      </w:tblGrid>
      <w:tr w:rsidR="00D22B62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D22B62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D22B62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D22B62" w:rsidRDefault="00D22B6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62" w:rsidRDefault="00850FD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D22B6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3"/>
      </w:tblGrid>
      <w:tr w:rsidR="00D22B62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D22B62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D22B62" w:rsidRDefault="00D22B6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38" w:type="dxa"/>
        <w:tblInd w:w="151" w:type="dxa"/>
        <w:tblLayout w:type="fixed"/>
        <w:tblLook w:val="04A0" w:firstRow="1" w:lastRow="0" w:firstColumn="1" w:lastColumn="0" w:noHBand="0" w:noVBand="1"/>
      </w:tblPr>
      <w:tblGrid>
        <w:gridCol w:w="8038"/>
      </w:tblGrid>
      <w:tr w:rsidR="00D22B62">
        <w:trPr>
          <w:trHeight w:val="397"/>
        </w:trPr>
        <w:tc>
          <w:tcPr>
            <w:tcW w:w="8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:rsidR="00D22B62" w:rsidRDefault="00D22B62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Duda,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Konsumpcja. Teorie i badania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2016.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Bylok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Konsumpcja, konsument i społeczeństwo konsumpcyjne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Katowice 2013.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Drescher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Blockchain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. Podstawy technologii łańcucha bloków w 25 krokach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2018 Gliwice.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Rudnicki,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Zachowania konsumentów na rynku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2012.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Wróbel,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 odpowiedzialna – wyzwanie dla zarządzania rozwojem,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 2017.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A. M. Zawadzka, M. Górnik-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Durose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(red.),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Życie w konsumpcji, konsumpcja w życiu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2011.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Jaciow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R. Wolny,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Polski e-konsument - typologia, zachowania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2011 Gliwice.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Falkowski, T. Tyszka,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zachowań konsumenckich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2009.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Lindstrom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Zakupologia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2009.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Vitale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Jak wprowadzić klienta w trans kupowania: nowa psychologia sprzedaży i marketingu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2008.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Fred van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Raaij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Gerrit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Antonides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Zachowanie konsumenta. Podręcznik akademicki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PWN, Warszawa 2003.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Doliński,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Psychologiczne mechanizmy reklamy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2003,</w:t>
            </w:r>
          </w:p>
        </w:tc>
      </w:tr>
      <w:tr w:rsidR="00D22B62">
        <w:trPr>
          <w:trHeight w:val="397"/>
        </w:trPr>
        <w:tc>
          <w:tcPr>
            <w:tcW w:w="8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22B62" w:rsidRDefault="00D22B62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Zalega,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Konsumpcja. Determinanty, teorie, modele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2009.</w:t>
            </w:r>
          </w:p>
          <w:p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Underhill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Dlaczego kupujemy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2007.</w:t>
            </w:r>
          </w:p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Aldridge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2006.</w:t>
            </w:r>
          </w:p>
          <w:p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Maison,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Utajone postawy konsumenckie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2004.</w:t>
            </w:r>
          </w:p>
        </w:tc>
      </w:tr>
    </w:tbl>
    <w:p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D22B62" w:rsidRDefault="00850FD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D22B62" w:rsidRDefault="00D22B62"/>
    <w:sectPr w:rsidR="00D22B62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5FC" w:rsidRDefault="006005FC">
      <w:pPr>
        <w:spacing w:after="0" w:line="240" w:lineRule="auto"/>
      </w:pPr>
      <w:r>
        <w:separator/>
      </w:r>
    </w:p>
  </w:endnote>
  <w:endnote w:type="continuationSeparator" w:id="0">
    <w:p w:rsidR="006005FC" w:rsidRDefault="00600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5FC" w:rsidRDefault="006005FC">
      <w:pPr>
        <w:rPr>
          <w:sz w:val="12"/>
        </w:rPr>
      </w:pPr>
      <w:r>
        <w:separator/>
      </w:r>
    </w:p>
  </w:footnote>
  <w:footnote w:type="continuationSeparator" w:id="0">
    <w:p w:rsidR="006005FC" w:rsidRDefault="006005FC">
      <w:pPr>
        <w:rPr>
          <w:sz w:val="12"/>
        </w:rPr>
      </w:pPr>
      <w:r>
        <w:continuationSeparator/>
      </w:r>
    </w:p>
  </w:footnote>
  <w:footnote w:id="1">
    <w:p w:rsidR="00D22B62" w:rsidRDefault="00850FD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70DE0"/>
    <w:multiLevelType w:val="multilevel"/>
    <w:tmpl w:val="0AE67A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E455DA"/>
    <w:multiLevelType w:val="multilevel"/>
    <w:tmpl w:val="C9926FB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B62"/>
    <w:rsid w:val="00145309"/>
    <w:rsid w:val="00530114"/>
    <w:rsid w:val="006005FC"/>
    <w:rsid w:val="00850FD7"/>
    <w:rsid w:val="00D2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BD05"/>
  <w15:docId w15:val="{5646676F-8B6E-4081-86FB-914E3A83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7A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C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C4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C4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C49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0339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6C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C4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969</Words>
  <Characters>5815</Characters>
  <Application>Microsoft Office Word</Application>
  <DocSecurity>0</DocSecurity>
  <Lines>48</Lines>
  <Paragraphs>13</Paragraphs>
  <ScaleCrop>false</ScaleCrop>
  <Company>Acer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Admin</cp:lastModifiedBy>
  <cp:revision>9</cp:revision>
  <dcterms:created xsi:type="dcterms:W3CDTF">2020-10-26T16:35:00Z</dcterms:created>
  <dcterms:modified xsi:type="dcterms:W3CDTF">2021-07-05T10:35:00Z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